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ED9BD1E" wp14:paraId="263A6D5E" wp14:textId="77D61511">
      <w:pPr>
        <w:pStyle w:val="Heading3"/>
        <w:spacing w:before="281" w:beforeAutospacing="off" w:after="281" w:afterAutospacing="off"/>
        <w:rPr>
          <w:rFonts w:ascii="Arial" w:hAnsi="Arial" w:eastAsia="Arial" w:cs="Arial"/>
          <w:b w:val="1"/>
          <w:bCs w:val="1"/>
          <w:i w:val="1"/>
          <w:iCs w:val="1"/>
          <w:noProof w:val="0"/>
          <w:color w:val="0E2740" w:themeColor="text2" w:themeTint="E6" w:themeShade="FF"/>
          <w:sz w:val="22"/>
          <w:szCs w:val="22"/>
          <w:lang w:val="en-US"/>
        </w:rPr>
      </w:pPr>
      <w:r w:rsidRPr="2ED9BD1E" w:rsidR="57E4813D">
        <w:rPr>
          <w:rFonts w:ascii="Arial" w:hAnsi="Arial" w:eastAsia="Arial" w:cs="Arial"/>
          <w:b w:val="1"/>
          <w:bCs w:val="1"/>
          <w:i w:val="1"/>
          <w:iCs w:val="1"/>
          <w:noProof w:val="0"/>
          <w:color w:val="0E2740"/>
          <w:sz w:val="22"/>
          <w:szCs w:val="22"/>
          <w:lang w:val="en-US"/>
        </w:rPr>
        <w:t>EXAMPLE</w:t>
      </w:r>
    </w:p>
    <w:p xmlns:wp14="http://schemas.microsoft.com/office/word/2010/wordml" w:rsidP="1B6C4DCC" wp14:paraId="6A855518" wp14:textId="3A2F59F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Data Protection and Privacy Policy</w:t>
      </w:r>
    </w:p>
    <w:p xmlns:wp14="http://schemas.microsoft.com/office/word/2010/wordml" w:rsidP="1B6C4DCC" wp14:paraId="653BC9EF" wp14:textId="52A17175">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1B6C4DCC" w:rsidR="57E4813D">
        <w:rPr>
          <w:rFonts w:ascii="Arial" w:hAnsi="Arial" w:eastAsia="Arial" w:cs="Arial"/>
          <w:b w:val="1"/>
          <w:bCs w:val="1"/>
          <w:i w:val="0"/>
          <w:iCs w:val="0"/>
          <w:noProof w:val="0"/>
          <w:color w:val="153D63" w:themeColor="text2" w:themeTint="E6" w:themeShade="FF"/>
          <w:sz w:val="22"/>
          <w:szCs w:val="22"/>
          <w:lang w:val="en-US"/>
        </w:rPr>
        <w:t>Purpose</w:t>
      </w:r>
    </w:p>
    <w:p xmlns:wp14="http://schemas.microsoft.com/office/word/2010/wordml" w:rsidP="1B6C4DCC" wp14:paraId="26B51AA4" wp14:textId="17957FDA">
      <w:p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 xml:space="preserve">This Data Protection and Privacy Policy ensures that personal data collected, stored, and processed by the company </w:t>
      </w:r>
      <w:r w:rsidRPr="1B6C4DCC" w:rsidR="57E4813D">
        <w:rPr>
          <w:rFonts w:ascii="Arial" w:hAnsi="Arial" w:eastAsia="Arial" w:cs="Arial"/>
          <w:noProof w:val="0"/>
          <w:color w:val="153D63" w:themeColor="text2" w:themeTint="E6" w:themeShade="FF"/>
          <w:sz w:val="22"/>
          <w:szCs w:val="22"/>
          <w:lang w:val="en-US"/>
        </w:rPr>
        <w:t>complies with</w:t>
      </w:r>
      <w:r w:rsidRPr="1B6C4DCC" w:rsidR="57E4813D">
        <w:rPr>
          <w:rFonts w:ascii="Arial" w:hAnsi="Arial" w:eastAsia="Arial" w:cs="Arial"/>
          <w:noProof w:val="0"/>
          <w:color w:val="153D63" w:themeColor="text2" w:themeTint="E6" w:themeShade="FF"/>
          <w:sz w:val="22"/>
          <w:szCs w:val="22"/>
          <w:lang w:val="en-US"/>
        </w:rPr>
        <w:t xml:space="preserve"> the </w:t>
      </w:r>
      <w:r w:rsidRPr="1B6C4DCC" w:rsidR="57E4813D">
        <w:rPr>
          <w:rFonts w:ascii="Arial" w:hAnsi="Arial" w:eastAsia="Arial" w:cs="Arial"/>
          <w:b w:val="1"/>
          <w:bCs w:val="1"/>
          <w:noProof w:val="0"/>
          <w:color w:val="153D63" w:themeColor="text2" w:themeTint="E6" w:themeShade="FF"/>
          <w:sz w:val="22"/>
          <w:szCs w:val="22"/>
          <w:lang w:val="en-US"/>
        </w:rPr>
        <w:t>Data Protection Act 2018</w:t>
      </w:r>
      <w:r w:rsidRPr="1B6C4DCC" w:rsidR="57E4813D">
        <w:rPr>
          <w:rFonts w:ascii="Arial" w:hAnsi="Arial" w:eastAsia="Arial" w:cs="Arial"/>
          <w:noProof w:val="0"/>
          <w:color w:val="153D63" w:themeColor="text2" w:themeTint="E6" w:themeShade="FF"/>
          <w:sz w:val="22"/>
          <w:szCs w:val="22"/>
          <w:lang w:val="en-US"/>
        </w:rPr>
        <w:t xml:space="preserve"> and the </w:t>
      </w:r>
      <w:r w:rsidRPr="1B6C4DCC" w:rsidR="57E4813D">
        <w:rPr>
          <w:rFonts w:ascii="Arial" w:hAnsi="Arial" w:eastAsia="Arial" w:cs="Arial"/>
          <w:b w:val="1"/>
          <w:bCs w:val="1"/>
          <w:noProof w:val="0"/>
          <w:color w:val="153D63" w:themeColor="text2" w:themeTint="E6" w:themeShade="FF"/>
          <w:sz w:val="22"/>
          <w:szCs w:val="22"/>
          <w:lang w:val="en-US"/>
        </w:rPr>
        <w:t>General Data Protection Regulation (GDPR)</w:t>
      </w:r>
      <w:r w:rsidRPr="1B6C4DCC" w:rsidR="57E4813D">
        <w:rPr>
          <w:rFonts w:ascii="Arial" w:hAnsi="Arial" w:eastAsia="Arial" w:cs="Arial"/>
          <w:noProof w:val="0"/>
          <w:color w:val="153D63" w:themeColor="text2" w:themeTint="E6" w:themeShade="FF"/>
          <w:sz w:val="22"/>
          <w:szCs w:val="22"/>
          <w:lang w:val="en-US"/>
        </w:rPr>
        <w:t xml:space="preserve">. The company is committed to protecting the privacy and security of personal data belonging to employees, customers, contractors, and other stakeholders. This policy sets out how personal data will be handled, stored, and protected, ensuring </w:t>
      </w:r>
      <w:r w:rsidRPr="1B6C4DCC" w:rsidR="57E4813D">
        <w:rPr>
          <w:rFonts w:ascii="Arial" w:hAnsi="Arial" w:eastAsia="Arial" w:cs="Arial"/>
          <w:noProof w:val="0"/>
          <w:color w:val="153D63" w:themeColor="text2" w:themeTint="E6" w:themeShade="FF"/>
          <w:sz w:val="22"/>
          <w:szCs w:val="22"/>
          <w:lang w:val="en-US"/>
        </w:rPr>
        <w:t>transparency</w:t>
      </w:r>
      <w:r w:rsidRPr="1B6C4DCC" w:rsidR="57E4813D">
        <w:rPr>
          <w:rFonts w:ascii="Arial" w:hAnsi="Arial" w:eastAsia="Arial" w:cs="Arial"/>
          <w:noProof w:val="0"/>
          <w:color w:val="153D63" w:themeColor="text2" w:themeTint="E6" w:themeShade="FF"/>
          <w:sz w:val="22"/>
          <w:szCs w:val="22"/>
          <w:lang w:val="en-US"/>
        </w:rPr>
        <w:t xml:space="preserve"> and safeguarding individual rights.</w:t>
      </w:r>
    </w:p>
    <w:p xmlns:wp14="http://schemas.microsoft.com/office/word/2010/wordml" w:rsidP="551CE670" wp14:paraId="6F96AF1E" wp14:textId="02CF1C4B">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551CE670" w:rsidR="57E4813D">
        <w:rPr>
          <w:rFonts w:ascii="Arial" w:hAnsi="Arial" w:eastAsia="Arial" w:cs="Arial"/>
          <w:b w:val="1"/>
          <w:bCs w:val="1"/>
          <w:i w:val="0"/>
          <w:iCs w:val="0"/>
          <w:noProof w:val="0"/>
          <w:color w:val="0E2740"/>
          <w:sz w:val="22"/>
          <w:szCs w:val="22"/>
          <w:lang w:val="en-US"/>
        </w:rPr>
        <w:t>Scope</w:t>
      </w:r>
    </w:p>
    <w:p xmlns:wp14="http://schemas.microsoft.com/office/word/2010/wordml" w:rsidP="551CE670" wp14:paraId="05B8B344" wp14:textId="256D3D01">
      <w:pPr>
        <w:spacing w:before="240" w:beforeAutospacing="off" w:after="240" w:afterAutospacing="off"/>
        <w:rPr>
          <w:rFonts w:ascii="Arial" w:hAnsi="Arial" w:eastAsia="Arial" w:cs="Arial"/>
          <w:noProof w:val="0"/>
          <w:color w:val="0E2740" w:themeColor="text2" w:themeTint="E6" w:themeShade="FF"/>
          <w:sz w:val="22"/>
          <w:szCs w:val="22"/>
          <w:lang w:val="en-US"/>
        </w:rPr>
      </w:pPr>
      <w:r w:rsidRPr="551CE670" w:rsidR="57E4813D">
        <w:rPr>
          <w:rFonts w:ascii="Arial" w:hAnsi="Arial" w:eastAsia="Arial" w:cs="Arial"/>
          <w:noProof w:val="0"/>
          <w:color w:val="0E2740"/>
          <w:sz w:val="22"/>
          <w:szCs w:val="22"/>
          <w:lang w:val="en-US"/>
        </w:rPr>
        <w:t>This policy applies to all personal data processed by the company, including employee, customer, supplier, and contractor data. It covers all aspects of data handling, from collection and storage to processing and disposal. It applies to all staff members, contractors, and anyone handling personal data on behalf of the company.</w:t>
      </w:r>
    </w:p>
    <w:p xmlns:wp14="http://schemas.microsoft.com/office/word/2010/wordml" w:rsidP="1B6C4DCC" wp14:paraId="76B16EFC" wp14:textId="79CB6B46">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1. Legal Framework</w:t>
      </w:r>
    </w:p>
    <w:p xmlns:wp14="http://schemas.microsoft.com/office/word/2010/wordml" w:rsidP="1B6C4DCC" wp14:paraId="538AF7E1" wp14:textId="7DE02817">
      <w:p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This policy is based on the following UK and EU regulations:</w:t>
      </w:r>
    </w:p>
    <w:p xmlns:wp14="http://schemas.microsoft.com/office/word/2010/wordml" w:rsidP="1B6C4DCC" wp14:paraId="529C8B2B" wp14:textId="014EFF43">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Data Protection Act 2018</w:t>
      </w:r>
      <w:r w:rsidRPr="1B6C4DCC" w:rsidR="57E4813D">
        <w:rPr>
          <w:rFonts w:ascii="Arial" w:hAnsi="Arial" w:eastAsia="Arial" w:cs="Arial"/>
          <w:noProof w:val="0"/>
          <w:color w:val="153D63" w:themeColor="text2" w:themeTint="E6" w:themeShade="FF"/>
          <w:sz w:val="22"/>
          <w:szCs w:val="22"/>
          <w:lang w:val="en-US"/>
        </w:rPr>
        <w:t xml:space="preserve">: The UK's implementation of the </w:t>
      </w:r>
      <w:r w:rsidRPr="1B6C4DCC" w:rsidR="57E4813D">
        <w:rPr>
          <w:rFonts w:ascii="Arial" w:hAnsi="Arial" w:eastAsia="Arial" w:cs="Arial"/>
          <w:b w:val="1"/>
          <w:bCs w:val="1"/>
          <w:noProof w:val="0"/>
          <w:color w:val="153D63" w:themeColor="text2" w:themeTint="E6" w:themeShade="FF"/>
          <w:sz w:val="22"/>
          <w:szCs w:val="22"/>
          <w:lang w:val="en-US"/>
        </w:rPr>
        <w:t>GDPR</w:t>
      </w:r>
      <w:r w:rsidRPr="1B6C4DCC" w:rsidR="57E4813D">
        <w:rPr>
          <w:rFonts w:ascii="Arial" w:hAnsi="Arial" w:eastAsia="Arial" w:cs="Arial"/>
          <w:noProof w:val="0"/>
          <w:color w:val="153D63" w:themeColor="text2" w:themeTint="E6" w:themeShade="FF"/>
          <w:sz w:val="22"/>
          <w:szCs w:val="22"/>
          <w:lang w:val="en-US"/>
        </w:rPr>
        <w:t>, ensuring the protection of personal data.</w:t>
      </w:r>
    </w:p>
    <w:p xmlns:wp14="http://schemas.microsoft.com/office/word/2010/wordml" w:rsidP="1B6C4DCC" wp14:paraId="703A5E76" wp14:textId="0CCD1FEF">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General Data Protection Regulation (GDPR)</w:t>
      </w:r>
      <w:r w:rsidRPr="1B6C4DCC" w:rsidR="57E4813D">
        <w:rPr>
          <w:rFonts w:ascii="Arial" w:hAnsi="Arial" w:eastAsia="Arial" w:cs="Arial"/>
          <w:noProof w:val="0"/>
          <w:color w:val="153D63" w:themeColor="text2" w:themeTint="E6" w:themeShade="FF"/>
          <w:sz w:val="22"/>
          <w:szCs w:val="22"/>
          <w:lang w:val="en-US"/>
        </w:rPr>
        <w:t>: A regulation that provides guidelines on how personal data should be processed and protected, including data subject rights and data controller obligations.</w:t>
      </w:r>
    </w:p>
    <w:p xmlns:wp14="http://schemas.microsoft.com/office/word/2010/wordml" w:rsidP="1B6C4DCC" wp14:paraId="7BF5BE42" wp14:textId="2ED261CA">
      <w:pPr>
        <w:rPr>
          <w:rFonts w:ascii="Arial" w:hAnsi="Arial" w:eastAsia="Arial" w:cs="Arial"/>
          <w:color w:val="153D63" w:themeColor="text2" w:themeTint="E6" w:themeShade="FF"/>
          <w:sz w:val="22"/>
          <w:szCs w:val="22"/>
        </w:rPr>
      </w:pPr>
    </w:p>
    <w:p xmlns:wp14="http://schemas.microsoft.com/office/word/2010/wordml" w:rsidP="1B6C4DCC" wp14:paraId="3B83CEC1" wp14:textId="3A2BC091">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2. Definitions</w:t>
      </w:r>
    </w:p>
    <w:p xmlns:wp14="http://schemas.microsoft.com/office/word/2010/wordml" w:rsidP="1B6C4DCC" wp14:paraId="35F5A71F" wp14:textId="3908B5BF">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Personal Data</w:t>
      </w:r>
      <w:r w:rsidRPr="1B6C4DCC" w:rsidR="57E4813D">
        <w:rPr>
          <w:rFonts w:ascii="Arial" w:hAnsi="Arial" w:eastAsia="Arial" w:cs="Arial"/>
          <w:noProof w:val="0"/>
          <w:color w:val="153D63" w:themeColor="text2" w:themeTint="E6" w:themeShade="FF"/>
          <w:sz w:val="22"/>
          <w:szCs w:val="22"/>
          <w:lang w:val="en-US"/>
        </w:rPr>
        <w:t xml:space="preserve">: Any information that relates to an identifiable individual. </w:t>
      </w:r>
      <w:r w:rsidRPr="1B6C4DCC" w:rsidR="57E4813D">
        <w:rPr>
          <w:rFonts w:ascii="Arial" w:hAnsi="Arial" w:eastAsia="Arial" w:cs="Arial"/>
          <w:noProof w:val="0"/>
          <w:color w:val="153D63" w:themeColor="text2" w:themeTint="E6" w:themeShade="FF"/>
          <w:sz w:val="22"/>
          <w:szCs w:val="22"/>
          <w:lang w:val="en-US"/>
        </w:rPr>
        <w:t>This includes, but is not limited to, names, addresses, contact details, identification numbers, and employment details.</w:t>
      </w:r>
    </w:p>
    <w:p xmlns:wp14="http://schemas.microsoft.com/office/word/2010/wordml" w:rsidP="1B6C4DCC" wp14:paraId="03E0A25A" wp14:textId="5DC25714">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Special Category Data</w:t>
      </w:r>
      <w:r w:rsidRPr="1B6C4DCC" w:rsidR="57E4813D">
        <w:rPr>
          <w:rFonts w:ascii="Arial" w:hAnsi="Arial" w:eastAsia="Arial" w:cs="Arial"/>
          <w:noProof w:val="0"/>
          <w:color w:val="153D63" w:themeColor="text2" w:themeTint="E6" w:themeShade="FF"/>
          <w:sz w:val="22"/>
          <w:szCs w:val="22"/>
          <w:lang w:val="en-US"/>
        </w:rPr>
        <w:t>: Sensitive personal data that includes information about racial or ethnic origin, political opinions, religious beliefs, trade union membership, genetic data, biometric data, health information, sexual orientation, or criminal convictions.</w:t>
      </w:r>
    </w:p>
    <w:p xmlns:wp14="http://schemas.microsoft.com/office/word/2010/wordml" w:rsidP="1B6C4DCC" wp14:paraId="6B9135D6" wp14:textId="05902114">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Data Controller</w:t>
      </w:r>
      <w:r w:rsidRPr="1B6C4DCC" w:rsidR="57E4813D">
        <w:rPr>
          <w:rFonts w:ascii="Arial" w:hAnsi="Arial" w:eastAsia="Arial" w:cs="Arial"/>
          <w:noProof w:val="0"/>
          <w:color w:val="153D63" w:themeColor="text2" w:themeTint="E6" w:themeShade="FF"/>
          <w:sz w:val="22"/>
          <w:szCs w:val="22"/>
          <w:lang w:val="en-US"/>
        </w:rPr>
        <w:t xml:space="preserve">: The entity that </w:t>
      </w:r>
      <w:r w:rsidRPr="1B6C4DCC" w:rsidR="57E4813D">
        <w:rPr>
          <w:rFonts w:ascii="Arial" w:hAnsi="Arial" w:eastAsia="Arial" w:cs="Arial"/>
          <w:noProof w:val="0"/>
          <w:color w:val="153D63" w:themeColor="text2" w:themeTint="E6" w:themeShade="FF"/>
          <w:sz w:val="22"/>
          <w:szCs w:val="22"/>
          <w:lang w:val="en-US"/>
        </w:rPr>
        <w:t>determines</w:t>
      </w:r>
      <w:r w:rsidRPr="1B6C4DCC" w:rsidR="57E4813D">
        <w:rPr>
          <w:rFonts w:ascii="Arial" w:hAnsi="Arial" w:eastAsia="Arial" w:cs="Arial"/>
          <w:noProof w:val="0"/>
          <w:color w:val="153D63" w:themeColor="text2" w:themeTint="E6" w:themeShade="FF"/>
          <w:sz w:val="22"/>
          <w:szCs w:val="22"/>
          <w:lang w:val="en-US"/>
        </w:rPr>
        <w:t xml:space="preserve"> the purposes and means of processing personal data. In this case, the company is the data controller.</w:t>
      </w:r>
    </w:p>
    <w:p xmlns:wp14="http://schemas.microsoft.com/office/word/2010/wordml" w:rsidP="1B6C4DCC" wp14:paraId="40CE1926" wp14:textId="09D09F5B">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Data Processor</w:t>
      </w:r>
      <w:r w:rsidRPr="1B6C4DCC" w:rsidR="57E4813D">
        <w:rPr>
          <w:rFonts w:ascii="Arial" w:hAnsi="Arial" w:eastAsia="Arial" w:cs="Arial"/>
          <w:noProof w:val="0"/>
          <w:color w:val="153D63" w:themeColor="text2" w:themeTint="E6" w:themeShade="FF"/>
          <w:sz w:val="22"/>
          <w:szCs w:val="22"/>
          <w:lang w:val="en-US"/>
        </w:rPr>
        <w:t>: Any person or organisation that processes personal data on behalf of the data controller.</w:t>
      </w:r>
    </w:p>
    <w:p xmlns:wp14="http://schemas.microsoft.com/office/word/2010/wordml" w:rsidP="2ED9BD1E" wp14:paraId="53833BE5" wp14:textId="4BFECD1F">
      <w:pPr>
        <w:pStyle w:val="ListParagraph"/>
        <w:numPr>
          <w:ilvl w:val="0"/>
          <w:numId w:val="2"/>
        </w:numPr>
        <w:spacing w:before="0" w:beforeAutospacing="off" w:after="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Data Subject</w:t>
      </w:r>
      <w:r w:rsidRPr="2ED9BD1E" w:rsidR="57E4813D">
        <w:rPr>
          <w:rFonts w:ascii="Arial" w:hAnsi="Arial" w:eastAsia="Arial" w:cs="Arial"/>
          <w:noProof w:val="0"/>
          <w:color w:val="0E2740"/>
          <w:sz w:val="22"/>
          <w:szCs w:val="22"/>
          <w:lang w:val="en-US"/>
        </w:rPr>
        <w:t>: The individual whose personal data is being collected, stored, or processed.</w:t>
      </w:r>
    </w:p>
    <w:p xmlns:wp14="http://schemas.microsoft.com/office/word/2010/wordml" w:rsidP="1B6C4DCC" wp14:paraId="132F89F6" wp14:textId="37026CC6">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3. Data Collection and Use</w:t>
      </w:r>
    </w:p>
    <w:p xmlns:wp14="http://schemas.microsoft.com/office/word/2010/wordml" w:rsidP="1B6C4DCC" wp14:paraId="21048918" wp14:textId="77915236">
      <w:pPr>
        <w:pStyle w:val="ListParagraph"/>
        <w:numPr>
          <w:ilvl w:val="0"/>
          <w:numId w:val="3"/>
        </w:numPr>
        <w:spacing w:before="240" w:beforeAutospacing="off" w:after="240" w:afterAutospacing="off"/>
        <w:rPr>
          <w:rFonts w:ascii="Arial" w:hAnsi="Arial" w:eastAsia="Arial" w:cs="Arial"/>
          <w:noProof w:val="0"/>
          <w:color w:val="153D63"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Lawful Basis for Processing</w:t>
      </w:r>
      <w:r w:rsidRPr="2ED9BD1E" w:rsidR="57E4813D">
        <w:rPr>
          <w:rFonts w:ascii="Arial" w:hAnsi="Arial" w:eastAsia="Arial" w:cs="Arial"/>
          <w:noProof w:val="0"/>
          <w:color w:val="0E2740"/>
          <w:sz w:val="22"/>
          <w:szCs w:val="22"/>
          <w:lang w:val="en-US"/>
        </w:rPr>
        <w:t>: Personal data will be collected and processed only if there is a lawful basis, as outlined in Article 6 of the GDPR. These include:</w:t>
      </w:r>
    </w:p>
    <w:p w:rsidR="2ED9BD1E" w:rsidP="2ED9BD1E" w:rsidRDefault="2ED9BD1E" w14:paraId="59642474" w14:textId="4B814753">
      <w:pPr>
        <w:pStyle w:val="ListParagraph"/>
        <w:spacing w:before="240" w:beforeAutospacing="off" w:after="240" w:afterAutospacing="off"/>
        <w:ind w:left="720"/>
        <w:rPr>
          <w:rFonts w:ascii="Arial" w:hAnsi="Arial" w:eastAsia="Arial" w:cs="Arial"/>
          <w:noProof w:val="0"/>
          <w:color w:val="0E2740"/>
          <w:sz w:val="22"/>
          <w:szCs w:val="22"/>
          <w:lang w:val="en-US"/>
        </w:rPr>
      </w:pPr>
    </w:p>
    <w:p xmlns:wp14="http://schemas.microsoft.com/office/word/2010/wordml" w:rsidP="2ED9BD1E" wp14:paraId="3C052032" wp14:textId="3FC41C73">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noProof w:val="0"/>
          <w:color w:val="0E2740"/>
          <w:sz w:val="22"/>
          <w:szCs w:val="22"/>
          <w:lang w:val="en-US"/>
        </w:rPr>
        <w:t>Consent from the data subject.</w:t>
      </w:r>
    </w:p>
    <w:p xmlns:wp14="http://schemas.microsoft.com/office/word/2010/wordml" w:rsidP="2ED9BD1E" wp14:paraId="2AEF3F58" wp14:textId="7343B92D">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noProof w:val="0"/>
          <w:color w:val="0E2740"/>
          <w:sz w:val="22"/>
          <w:szCs w:val="22"/>
          <w:lang w:val="en-US"/>
        </w:rPr>
        <w:t>Fulfilment of a contract.</w:t>
      </w:r>
    </w:p>
    <w:p xmlns:wp14="http://schemas.microsoft.com/office/word/2010/wordml" w:rsidP="2ED9BD1E" wp14:paraId="1131B886" wp14:textId="4D7B7073">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noProof w:val="0"/>
          <w:color w:val="0E2740"/>
          <w:sz w:val="22"/>
          <w:szCs w:val="22"/>
          <w:lang w:val="en-US"/>
        </w:rPr>
        <w:t>Legal obligation.</w:t>
      </w:r>
    </w:p>
    <w:p xmlns:wp14="http://schemas.microsoft.com/office/word/2010/wordml" w:rsidP="2ED9BD1E" wp14:paraId="24839ED4" wp14:textId="451F40F4">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noProof w:val="0"/>
          <w:color w:val="0E2740"/>
          <w:sz w:val="22"/>
          <w:szCs w:val="22"/>
          <w:lang w:val="en-US"/>
        </w:rPr>
        <w:t>Legitimate interests of the company or a third party.</w:t>
      </w:r>
    </w:p>
    <w:p xmlns:wp14="http://schemas.microsoft.com/office/word/2010/wordml" w:rsidP="2ED9BD1E" wp14:paraId="7B54CB0B" wp14:textId="0DD78AF2">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noProof w:val="0"/>
          <w:color w:val="0E2740"/>
          <w:sz w:val="22"/>
          <w:szCs w:val="22"/>
          <w:lang w:val="en-US"/>
        </w:rPr>
        <w:t>Vital interests of the data subject.</w:t>
      </w:r>
    </w:p>
    <w:p xmlns:wp14="http://schemas.microsoft.com/office/word/2010/wordml" w:rsidP="2ED9BD1E" wp14:paraId="22CFB6F0" wp14:textId="3A46109B">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noProof w:val="0"/>
          <w:color w:val="0E2740"/>
          <w:sz w:val="22"/>
          <w:szCs w:val="22"/>
          <w:lang w:val="en-US"/>
        </w:rPr>
        <w:t>Public interest or official authority.</w:t>
      </w:r>
    </w:p>
    <w:p w:rsidR="551CE670" w:rsidP="551CE670" w:rsidRDefault="551CE670" w14:paraId="569B026C" w14:textId="55F060A7">
      <w:pPr>
        <w:pStyle w:val="ListParagraph"/>
        <w:spacing w:before="0" w:beforeAutospacing="off" w:after="0" w:afterAutospacing="off"/>
        <w:ind w:left="1080"/>
        <w:rPr>
          <w:rFonts w:ascii="Arial" w:hAnsi="Arial" w:eastAsia="Arial" w:cs="Arial"/>
          <w:noProof w:val="0"/>
          <w:color w:val="0E2740"/>
          <w:sz w:val="22"/>
          <w:szCs w:val="22"/>
          <w:lang w:val="en-US"/>
        </w:rPr>
      </w:pPr>
    </w:p>
    <w:p xmlns:wp14="http://schemas.microsoft.com/office/word/2010/wordml" w:rsidP="1B6C4DCC" wp14:paraId="485AF8EE" wp14:textId="349A7BF6">
      <w:pPr>
        <w:pStyle w:val="ListParagraph"/>
        <w:numPr>
          <w:ilvl w:val="0"/>
          <w:numId w:val="3"/>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 xml:space="preserve">Data </w:t>
      </w:r>
      <w:r w:rsidRPr="1B6C4DCC" w:rsidR="57E4813D">
        <w:rPr>
          <w:rFonts w:ascii="Arial" w:hAnsi="Arial" w:eastAsia="Arial" w:cs="Arial"/>
          <w:b w:val="1"/>
          <w:bCs w:val="1"/>
          <w:noProof w:val="0"/>
          <w:color w:val="153D63" w:themeColor="text2" w:themeTint="E6" w:themeShade="FF"/>
          <w:sz w:val="22"/>
          <w:szCs w:val="22"/>
          <w:lang w:val="en-US"/>
        </w:rPr>
        <w:t>Minimisation</w:t>
      </w:r>
      <w:r w:rsidRPr="1B6C4DCC" w:rsidR="57E4813D">
        <w:rPr>
          <w:rFonts w:ascii="Arial" w:hAnsi="Arial" w:eastAsia="Arial" w:cs="Arial"/>
          <w:noProof w:val="0"/>
          <w:color w:val="153D63" w:themeColor="text2" w:themeTint="E6" w:themeShade="FF"/>
          <w:sz w:val="22"/>
          <w:szCs w:val="22"/>
          <w:lang w:val="en-US"/>
        </w:rPr>
        <w:t>: Only the personal data that is necessary for the specific purpose will be collected. The company will not collect excessive or irrelevant data.</w:t>
      </w:r>
    </w:p>
    <w:p xmlns:wp14="http://schemas.microsoft.com/office/word/2010/wordml" w:rsidP="1B6C4DCC" wp14:paraId="2FE53EA0" wp14:textId="295ABF65">
      <w:pPr>
        <w:pStyle w:val="ListParagraph"/>
        <w:numPr>
          <w:ilvl w:val="0"/>
          <w:numId w:val="3"/>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Transparency</w:t>
      </w:r>
      <w:r w:rsidRPr="1B6C4DCC" w:rsidR="57E4813D">
        <w:rPr>
          <w:rFonts w:ascii="Arial" w:hAnsi="Arial" w:eastAsia="Arial" w:cs="Arial"/>
          <w:noProof w:val="0"/>
          <w:color w:val="153D63" w:themeColor="text2" w:themeTint="E6" w:themeShade="FF"/>
          <w:sz w:val="22"/>
          <w:szCs w:val="22"/>
          <w:lang w:val="en-US"/>
        </w:rPr>
        <w:t>: Data subjects will be informed of the purpose for which their personal data is being collected, how it will be processed, and their rights under GDPR. Privacy notices will be issued when collecting personal data from employees, customers, and other stakeholders.</w:t>
      </w:r>
    </w:p>
    <w:p xmlns:wp14="http://schemas.microsoft.com/office/word/2010/wordml" w:rsidP="1B6C4DCC" wp14:paraId="0A7A9511" wp14:textId="228A9417">
      <w:pPr>
        <w:rPr>
          <w:rFonts w:ascii="Arial" w:hAnsi="Arial" w:eastAsia="Arial" w:cs="Arial"/>
          <w:color w:val="153D63" w:themeColor="text2" w:themeTint="E6" w:themeShade="FF"/>
          <w:sz w:val="22"/>
          <w:szCs w:val="22"/>
        </w:rPr>
      </w:pPr>
    </w:p>
    <w:p xmlns:wp14="http://schemas.microsoft.com/office/word/2010/wordml" w:rsidP="1B6C4DCC" wp14:paraId="2B02A416" wp14:textId="566D4D2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4. Data Storage and Security</w:t>
      </w:r>
    </w:p>
    <w:p xmlns:wp14="http://schemas.microsoft.com/office/word/2010/wordml" w:rsidP="2ED9BD1E" wp14:paraId="729A0C42" wp14:textId="04715EE7">
      <w:pPr>
        <w:pStyle w:val="ListParagraph"/>
        <w:numPr>
          <w:ilvl w:val="0"/>
          <w:numId w:val="4"/>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Data Storage</w:t>
      </w:r>
      <w:r w:rsidRPr="2ED9BD1E" w:rsidR="57E4813D">
        <w:rPr>
          <w:rFonts w:ascii="Arial" w:hAnsi="Arial" w:eastAsia="Arial" w:cs="Arial"/>
          <w:noProof w:val="0"/>
          <w:color w:val="0E2740"/>
          <w:sz w:val="22"/>
          <w:szCs w:val="22"/>
          <w:lang w:val="en-US"/>
        </w:rPr>
        <w:t xml:space="preserve">: Personal data will be stored securely, using </w:t>
      </w:r>
      <w:r w:rsidRPr="2ED9BD1E" w:rsidR="57E4813D">
        <w:rPr>
          <w:rFonts w:ascii="Arial" w:hAnsi="Arial" w:eastAsia="Arial" w:cs="Arial"/>
          <w:noProof w:val="0"/>
          <w:color w:val="0E2740"/>
          <w:sz w:val="22"/>
          <w:szCs w:val="22"/>
          <w:lang w:val="en-US"/>
        </w:rPr>
        <w:t>appropriate technical</w:t>
      </w:r>
      <w:r w:rsidRPr="2ED9BD1E" w:rsidR="57E4813D">
        <w:rPr>
          <w:rFonts w:ascii="Arial" w:hAnsi="Arial" w:eastAsia="Arial" w:cs="Arial"/>
          <w:noProof w:val="0"/>
          <w:color w:val="0E2740"/>
          <w:sz w:val="22"/>
          <w:szCs w:val="22"/>
          <w:lang w:val="en-US"/>
        </w:rPr>
        <w:t xml:space="preserve"> and organisational measures to protect against </w:t>
      </w:r>
      <w:r w:rsidRPr="2ED9BD1E" w:rsidR="57E4813D">
        <w:rPr>
          <w:rFonts w:ascii="Arial" w:hAnsi="Arial" w:eastAsia="Arial" w:cs="Arial"/>
          <w:noProof w:val="0"/>
          <w:color w:val="0E2740"/>
          <w:sz w:val="22"/>
          <w:szCs w:val="22"/>
          <w:lang w:val="en-US"/>
        </w:rPr>
        <w:t>unauthorised</w:t>
      </w:r>
      <w:r w:rsidRPr="2ED9BD1E" w:rsidR="57E4813D">
        <w:rPr>
          <w:rFonts w:ascii="Arial" w:hAnsi="Arial" w:eastAsia="Arial" w:cs="Arial"/>
          <w:noProof w:val="0"/>
          <w:color w:val="0E2740"/>
          <w:sz w:val="22"/>
          <w:szCs w:val="22"/>
          <w:lang w:val="en-US"/>
        </w:rPr>
        <w:t xml:space="preserve"> access, loss, destruction, or</w:t>
      </w:r>
      <w:r w:rsidRPr="2ED9BD1E" w:rsidR="0FB8B89C">
        <w:rPr>
          <w:rFonts w:ascii="Arial" w:hAnsi="Arial" w:eastAsia="Arial" w:cs="Arial"/>
          <w:noProof w:val="0"/>
          <w:color w:val="0E2740"/>
          <w:sz w:val="22"/>
          <w:szCs w:val="22"/>
          <w:lang w:val="en-US"/>
        </w:rPr>
        <w:t xml:space="preserve"> </w:t>
      </w:r>
      <w:r w:rsidRPr="2ED9BD1E" w:rsidR="57E4813D">
        <w:rPr>
          <w:rFonts w:ascii="Arial" w:hAnsi="Arial" w:eastAsia="Arial" w:cs="Arial"/>
          <w:noProof w:val="0"/>
          <w:color w:val="0E2740"/>
          <w:sz w:val="22"/>
          <w:szCs w:val="22"/>
          <w:lang w:val="en-US"/>
        </w:rPr>
        <w:t>damage. These measures include encryption, access controls, secure physical storage, and regular security reviews.</w:t>
      </w:r>
    </w:p>
    <w:p w:rsidR="2ED9BD1E" w:rsidP="2ED9BD1E" w:rsidRDefault="2ED9BD1E" w14:paraId="5A786BF3" w14:textId="62C31254">
      <w:pPr>
        <w:pStyle w:val="ListParagraph"/>
        <w:spacing w:before="240" w:beforeAutospacing="off" w:after="240" w:afterAutospacing="off"/>
        <w:ind w:left="360"/>
        <w:rPr>
          <w:rFonts w:ascii="Arial" w:hAnsi="Arial" w:eastAsia="Arial" w:cs="Arial"/>
          <w:noProof w:val="0"/>
          <w:color w:val="0E2740"/>
          <w:sz w:val="22"/>
          <w:szCs w:val="22"/>
          <w:lang w:val="en-US"/>
        </w:rPr>
      </w:pPr>
    </w:p>
    <w:p xmlns:wp14="http://schemas.microsoft.com/office/word/2010/wordml" w:rsidP="1B6C4DCC" wp14:paraId="1E1A3DF1" wp14:textId="687CB883">
      <w:pPr>
        <w:pStyle w:val="ListParagraph"/>
        <w:numPr>
          <w:ilvl w:val="0"/>
          <w:numId w:val="4"/>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Data Retention</w:t>
      </w:r>
      <w:r w:rsidRPr="1B6C4DCC" w:rsidR="57E4813D">
        <w:rPr>
          <w:rFonts w:ascii="Arial" w:hAnsi="Arial" w:eastAsia="Arial" w:cs="Arial"/>
          <w:noProof w:val="0"/>
          <w:color w:val="153D63" w:themeColor="text2" w:themeTint="E6" w:themeShade="FF"/>
          <w:sz w:val="22"/>
          <w:szCs w:val="22"/>
          <w:lang w:val="en-US"/>
        </w:rPr>
        <w:t xml:space="preserve">: Personal data will be </w:t>
      </w:r>
      <w:r w:rsidRPr="1B6C4DCC" w:rsidR="57E4813D">
        <w:rPr>
          <w:rFonts w:ascii="Arial" w:hAnsi="Arial" w:eastAsia="Arial" w:cs="Arial"/>
          <w:noProof w:val="0"/>
          <w:color w:val="153D63" w:themeColor="text2" w:themeTint="E6" w:themeShade="FF"/>
          <w:sz w:val="22"/>
          <w:szCs w:val="22"/>
          <w:lang w:val="en-US"/>
        </w:rPr>
        <w:t>retained</w:t>
      </w:r>
      <w:r w:rsidRPr="1B6C4DCC" w:rsidR="57E4813D">
        <w:rPr>
          <w:rFonts w:ascii="Arial" w:hAnsi="Arial" w:eastAsia="Arial" w:cs="Arial"/>
          <w:noProof w:val="0"/>
          <w:color w:val="153D63" w:themeColor="text2" w:themeTint="E6" w:themeShade="FF"/>
          <w:sz w:val="22"/>
          <w:szCs w:val="22"/>
          <w:lang w:val="en-US"/>
        </w:rPr>
        <w:t xml:space="preserve"> only for as long as necessary for the purposes for which it was collected. Data retention periods will be </w:t>
      </w:r>
      <w:r w:rsidRPr="1B6C4DCC" w:rsidR="57E4813D">
        <w:rPr>
          <w:rFonts w:ascii="Arial" w:hAnsi="Arial" w:eastAsia="Arial" w:cs="Arial"/>
          <w:noProof w:val="0"/>
          <w:color w:val="153D63" w:themeColor="text2" w:themeTint="E6" w:themeShade="FF"/>
          <w:sz w:val="22"/>
          <w:szCs w:val="22"/>
          <w:lang w:val="en-US"/>
        </w:rPr>
        <w:t>established</w:t>
      </w:r>
      <w:r w:rsidRPr="1B6C4DCC" w:rsidR="57E4813D">
        <w:rPr>
          <w:rFonts w:ascii="Arial" w:hAnsi="Arial" w:eastAsia="Arial" w:cs="Arial"/>
          <w:noProof w:val="0"/>
          <w:color w:val="153D63" w:themeColor="text2" w:themeTint="E6" w:themeShade="FF"/>
          <w:sz w:val="22"/>
          <w:szCs w:val="22"/>
          <w:lang w:val="en-US"/>
        </w:rPr>
        <w:t xml:space="preserve"> based on legal, business, and contractual requirements. Once data is no longer needed, it will be securely </w:t>
      </w:r>
      <w:r w:rsidRPr="1B6C4DCC" w:rsidR="57E4813D">
        <w:rPr>
          <w:rFonts w:ascii="Arial" w:hAnsi="Arial" w:eastAsia="Arial" w:cs="Arial"/>
          <w:noProof w:val="0"/>
          <w:color w:val="153D63" w:themeColor="text2" w:themeTint="E6" w:themeShade="FF"/>
          <w:sz w:val="22"/>
          <w:szCs w:val="22"/>
          <w:lang w:val="en-US"/>
        </w:rPr>
        <w:t>deleted</w:t>
      </w:r>
      <w:r w:rsidRPr="1B6C4DCC" w:rsidR="57E4813D">
        <w:rPr>
          <w:rFonts w:ascii="Arial" w:hAnsi="Arial" w:eastAsia="Arial" w:cs="Arial"/>
          <w:noProof w:val="0"/>
          <w:color w:val="153D63" w:themeColor="text2" w:themeTint="E6" w:themeShade="FF"/>
          <w:sz w:val="22"/>
          <w:szCs w:val="22"/>
          <w:lang w:val="en-US"/>
        </w:rPr>
        <w:t xml:space="preserve"> or </w:t>
      </w:r>
      <w:r w:rsidRPr="1B6C4DCC" w:rsidR="57E4813D">
        <w:rPr>
          <w:rFonts w:ascii="Arial" w:hAnsi="Arial" w:eastAsia="Arial" w:cs="Arial"/>
          <w:noProof w:val="0"/>
          <w:color w:val="153D63" w:themeColor="text2" w:themeTint="E6" w:themeShade="FF"/>
          <w:sz w:val="22"/>
          <w:szCs w:val="22"/>
          <w:lang w:val="en-US"/>
        </w:rPr>
        <w:t>anonymised</w:t>
      </w:r>
      <w:r w:rsidRPr="1B6C4DCC" w:rsidR="57E4813D">
        <w:rPr>
          <w:rFonts w:ascii="Arial" w:hAnsi="Arial" w:eastAsia="Arial" w:cs="Arial"/>
          <w:noProof w:val="0"/>
          <w:color w:val="153D63" w:themeColor="text2" w:themeTint="E6" w:themeShade="FF"/>
          <w:sz w:val="22"/>
          <w:szCs w:val="22"/>
          <w:lang w:val="en-US"/>
        </w:rPr>
        <w:t>.</w:t>
      </w:r>
    </w:p>
    <w:p xmlns:wp14="http://schemas.microsoft.com/office/word/2010/wordml" w:rsidP="2ED9BD1E" wp14:paraId="4BEC112B" wp14:textId="6CC63302">
      <w:pPr>
        <w:pStyle w:val="ListParagraph"/>
        <w:numPr>
          <w:ilvl w:val="0"/>
          <w:numId w:val="4"/>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Data Access and Confidentiality</w:t>
      </w:r>
      <w:r w:rsidRPr="2ED9BD1E" w:rsidR="57E4813D">
        <w:rPr>
          <w:rFonts w:ascii="Arial" w:hAnsi="Arial" w:eastAsia="Arial" w:cs="Arial"/>
          <w:noProof w:val="0"/>
          <w:color w:val="0E2740"/>
          <w:sz w:val="22"/>
          <w:szCs w:val="22"/>
          <w:lang w:val="en-US"/>
        </w:rPr>
        <w:t xml:space="preserve">: Access to personal data will be restricted to </w:t>
      </w:r>
      <w:r w:rsidRPr="2ED9BD1E" w:rsidR="6F24D7F5">
        <w:rPr>
          <w:rFonts w:ascii="Arial" w:hAnsi="Arial" w:eastAsia="Arial" w:cs="Arial"/>
          <w:noProof w:val="0"/>
          <w:color w:val="0E2740"/>
          <w:sz w:val="22"/>
          <w:szCs w:val="22"/>
          <w:lang w:val="en-US"/>
        </w:rPr>
        <w:t>authorised</w:t>
      </w:r>
      <w:r w:rsidRPr="2ED9BD1E" w:rsidR="57E4813D">
        <w:rPr>
          <w:rFonts w:ascii="Arial" w:hAnsi="Arial" w:eastAsia="Arial" w:cs="Arial"/>
          <w:noProof w:val="0"/>
          <w:color w:val="0E2740"/>
          <w:sz w:val="22"/>
          <w:szCs w:val="22"/>
          <w:lang w:val="en-US"/>
        </w:rPr>
        <w:t xml:space="preserve"> personnel who require it to perform their duties. Employees handling personal data will receive </w:t>
      </w:r>
      <w:r w:rsidRPr="2ED9BD1E" w:rsidR="57E4813D">
        <w:rPr>
          <w:rFonts w:ascii="Arial" w:hAnsi="Arial" w:eastAsia="Arial" w:cs="Arial"/>
          <w:noProof w:val="0"/>
          <w:color w:val="0E2740"/>
          <w:sz w:val="22"/>
          <w:szCs w:val="22"/>
          <w:lang w:val="en-US"/>
        </w:rPr>
        <w:t>appropriate training</w:t>
      </w:r>
      <w:r w:rsidRPr="2ED9BD1E" w:rsidR="57E4813D">
        <w:rPr>
          <w:rFonts w:ascii="Arial" w:hAnsi="Arial" w:eastAsia="Arial" w:cs="Arial"/>
          <w:noProof w:val="0"/>
          <w:color w:val="0E2740"/>
          <w:sz w:val="22"/>
          <w:szCs w:val="22"/>
          <w:lang w:val="en-US"/>
        </w:rPr>
        <w:t xml:space="preserve"> to ensure they understand their responsibilities and the importance of confidentiality.</w:t>
      </w:r>
    </w:p>
    <w:p xmlns:wp14="http://schemas.microsoft.com/office/word/2010/wordml" w:rsidP="1B6C4DCC" wp14:paraId="7EFA995F" wp14:textId="4861B779">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5. Data Processing and Sharing</w:t>
      </w:r>
    </w:p>
    <w:p xmlns:wp14="http://schemas.microsoft.com/office/word/2010/wordml" w:rsidP="1B6C4DCC" wp14:paraId="03AFB0C9" wp14:textId="1D7BA0F4">
      <w:pPr>
        <w:pStyle w:val="ListParagraph"/>
        <w:numPr>
          <w:ilvl w:val="0"/>
          <w:numId w:val="5"/>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Internal Processing</w:t>
      </w:r>
      <w:r w:rsidRPr="1B6C4DCC" w:rsidR="57E4813D">
        <w:rPr>
          <w:rFonts w:ascii="Arial" w:hAnsi="Arial" w:eastAsia="Arial" w:cs="Arial"/>
          <w:noProof w:val="0"/>
          <w:color w:val="153D63" w:themeColor="text2" w:themeTint="E6" w:themeShade="FF"/>
          <w:sz w:val="22"/>
          <w:szCs w:val="22"/>
          <w:lang w:val="en-US"/>
        </w:rPr>
        <w:t>: Personal data will be processed within the company for legitimate business purposes, such as payroll, performance reviews, customer relationship management, and regulatory compliance.</w:t>
      </w:r>
    </w:p>
    <w:p xmlns:wp14="http://schemas.microsoft.com/office/word/2010/wordml" w:rsidP="1B6C4DCC" wp14:paraId="26035055" wp14:textId="3944ECCA">
      <w:pPr>
        <w:pStyle w:val="ListParagraph"/>
        <w:numPr>
          <w:ilvl w:val="0"/>
          <w:numId w:val="5"/>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Third-Party Sharing</w:t>
      </w:r>
      <w:r w:rsidRPr="1B6C4DCC" w:rsidR="57E4813D">
        <w:rPr>
          <w:rFonts w:ascii="Arial" w:hAnsi="Arial" w:eastAsia="Arial" w:cs="Arial"/>
          <w:noProof w:val="0"/>
          <w:color w:val="153D63" w:themeColor="text2" w:themeTint="E6" w:themeShade="FF"/>
          <w:sz w:val="22"/>
          <w:szCs w:val="22"/>
          <w:lang w:val="en-US"/>
        </w:rPr>
        <w:t>: Personal data will only be shared with third-party processors (e.g., payroll providers, IT service providers) if they meet the company’s data protection standards. Data sharing agreements will be in place with third parties to ensure GDPR compliance.</w:t>
      </w:r>
    </w:p>
    <w:p xmlns:wp14="http://schemas.microsoft.com/office/word/2010/wordml" w:rsidP="2ED9BD1E" wp14:paraId="648B682A" wp14:textId="0241DF5C">
      <w:pPr>
        <w:pStyle w:val="ListParagraph"/>
        <w:numPr>
          <w:ilvl w:val="0"/>
          <w:numId w:val="5"/>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International Transfers</w:t>
      </w:r>
      <w:r w:rsidRPr="2ED9BD1E" w:rsidR="57E4813D">
        <w:rPr>
          <w:rFonts w:ascii="Arial" w:hAnsi="Arial" w:eastAsia="Arial" w:cs="Arial"/>
          <w:noProof w:val="0"/>
          <w:color w:val="0E2740"/>
          <w:sz w:val="22"/>
          <w:szCs w:val="22"/>
          <w:lang w:val="en-US"/>
        </w:rPr>
        <w:t>: If personal data is transferred outside the UK or European Economic Area (EEA), the company will ensure that adequate safeguards are in place, such as standard contractual clauses or other GDPR-approved mechanisms.</w:t>
      </w:r>
    </w:p>
    <w:p xmlns:wp14="http://schemas.microsoft.com/office/word/2010/wordml" w:rsidP="1B6C4DCC" wp14:paraId="4D50CDD2" wp14:textId="59520A00">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6. Data Subject Rights</w:t>
      </w:r>
    </w:p>
    <w:p xmlns:wp14="http://schemas.microsoft.com/office/word/2010/wordml" w:rsidP="1B6C4DCC" wp14:paraId="026A2FD8" wp14:textId="17E7754B">
      <w:p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Data subjects have specific rights under GDPR, and the company will ensure that these rights are respected. These include:</w:t>
      </w:r>
    </w:p>
    <w:p xmlns:wp14="http://schemas.microsoft.com/office/word/2010/wordml" w:rsidP="2ED9BD1E" wp14:paraId="0AA69670" wp14:textId="7CDAA4D0">
      <w:pPr>
        <w:pStyle w:val="ListParagraph"/>
        <w:numPr>
          <w:ilvl w:val="0"/>
          <w:numId w:val="10"/>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Right to Access</w:t>
      </w:r>
      <w:r w:rsidRPr="2ED9BD1E" w:rsidR="57E4813D">
        <w:rPr>
          <w:rFonts w:ascii="Arial" w:hAnsi="Arial" w:eastAsia="Arial" w:cs="Arial"/>
          <w:noProof w:val="0"/>
          <w:color w:val="0E2740"/>
          <w:sz w:val="22"/>
          <w:szCs w:val="22"/>
          <w:lang w:val="en-US"/>
        </w:rPr>
        <w:t>: Individuals have the right to request access to their personal data and obtain information on how it is being processed.</w:t>
      </w:r>
    </w:p>
    <w:p xmlns:wp14="http://schemas.microsoft.com/office/word/2010/wordml" w:rsidP="2ED9BD1E" wp14:paraId="7D4C956A" wp14:textId="50AA9DA2">
      <w:pPr>
        <w:pStyle w:val="ListParagraph"/>
        <w:numPr>
          <w:ilvl w:val="0"/>
          <w:numId w:val="10"/>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Right to Rectification</w:t>
      </w:r>
      <w:r w:rsidRPr="2ED9BD1E" w:rsidR="57E4813D">
        <w:rPr>
          <w:rFonts w:ascii="Arial" w:hAnsi="Arial" w:eastAsia="Arial" w:cs="Arial"/>
          <w:noProof w:val="0"/>
          <w:color w:val="0E2740"/>
          <w:sz w:val="22"/>
          <w:szCs w:val="22"/>
          <w:lang w:val="en-US"/>
        </w:rPr>
        <w:t>: Data subjects can request corrections to inaccurate or incomplete data.</w:t>
      </w:r>
    </w:p>
    <w:p xmlns:wp14="http://schemas.microsoft.com/office/word/2010/wordml" w:rsidP="2ED9BD1E" wp14:paraId="2F09ACB1" wp14:textId="079FF8AD">
      <w:pPr>
        <w:pStyle w:val="ListParagraph"/>
        <w:numPr>
          <w:ilvl w:val="0"/>
          <w:numId w:val="10"/>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Right to Erasure (Right to Be Forgotten)</w:t>
      </w:r>
      <w:r w:rsidRPr="2ED9BD1E" w:rsidR="57E4813D">
        <w:rPr>
          <w:rFonts w:ascii="Arial" w:hAnsi="Arial" w:eastAsia="Arial" w:cs="Arial"/>
          <w:noProof w:val="0"/>
          <w:color w:val="0E2740"/>
          <w:sz w:val="22"/>
          <w:szCs w:val="22"/>
          <w:lang w:val="en-US"/>
        </w:rPr>
        <w:t xml:space="preserve">: Individuals can </w:t>
      </w:r>
      <w:r w:rsidRPr="2ED9BD1E" w:rsidR="57E4813D">
        <w:rPr>
          <w:rFonts w:ascii="Arial" w:hAnsi="Arial" w:eastAsia="Arial" w:cs="Arial"/>
          <w:noProof w:val="0"/>
          <w:color w:val="0E2740"/>
          <w:sz w:val="22"/>
          <w:szCs w:val="22"/>
          <w:lang w:val="en-US"/>
        </w:rPr>
        <w:t>request</w:t>
      </w:r>
      <w:r w:rsidRPr="2ED9BD1E" w:rsidR="57E4813D">
        <w:rPr>
          <w:rFonts w:ascii="Arial" w:hAnsi="Arial" w:eastAsia="Arial" w:cs="Arial"/>
          <w:noProof w:val="0"/>
          <w:color w:val="0E2740"/>
          <w:sz w:val="22"/>
          <w:szCs w:val="22"/>
          <w:lang w:val="en-US"/>
        </w:rPr>
        <w:t xml:space="preserve"> that their personal data be </w:t>
      </w:r>
      <w:r w:rsidRPr="2ED9BD1E" w:rsidR="57E4813D">
        <w:rPr>
          <w:rFonts w:ascii="Arial" w:hAnsi="Arial" w:eastAsia="Arial" w:cs="Arial"/>
          <w:noProof w:val="0"/>
          <w:color w:val="0E2740"/>
          <w:sz w:val="22"/>
          <w:szCs w:val="22"/>
          <w:lang w:val="en-US"/>
        </w:rPr>
        <w:t>deleted</w:t>
      </w:r>
      <w:r w:rsidRPr="2ED9BD1E" w:rsidR="57E4813D">
        <w:rPr>
          <w:rFonts w:ascii="Arial" w:hAnsi="Arial" w:eastAsia="Arial" w:cs="Arial"/>
          <w:noProof w:val="0"/>
          <w:color w:val="0E2740"/>
          <w:sz w:val="22"/>
          <w:szCs w:val="22"/>
          <w:lang w:val="en-US"/>
        </w:rPr>
        <w:t xml:space="preserve"> when it is no longer necessary or if they withdraw consent (where consent is the lawful basis for processing).</w:t>
      </w:r>
    </w:p>
    <w:p xmlns:wp14="http://schemas.microsoft.com/office/word/2010/wordml" w:rsidP="2ED9BD1E" wp14:paraId="5FD48D1C" wp14:textId="2E03CA4E">
      <w:pPr>
        <w:pStyle w:val="ListParagraph"/>
        <w:numPr>
          <w:ilvl w:val="0"/>
          <w:numId w:val="10"/>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Right to Restriction of Processing</w:t>
      </w:r>
      <w:r w:rsidRPr="2ED9BD1E" w:rsidR="57E4813D">
        <w:rPr>
          <w:rFonts w:ascii="Arial" w:hAnsi="Arial" w:eastAsia="Arial" w:cs="Arial"/>
          <w:noProof w:val="0"/>
          <w:color w:val="0E2740"/>
          <w:sz w:val="22"/>
          <w:szCs w:val="22"/>
          <w:lang w:val="en-US"/>
        </w:rPr>
        <w:t>: Individuals can request the restriction of processing in certain circumstances, such as when they contest the accuracy of the data or object to the processing.</w:t>
      </w:r>
    </w:p>
    <w:p xmlns:wp14="http://schemas.microsoft.com/office/word/2010/wordml" w:rsidP="2ED9BD1E" wp14:paraId="2A51B951" wp14:textId="5A3D9B9E">
      <w:pPr>
        <w:pStyle w:val="ListParagraph"/>
        <w:numPr>
          <w:ilvl w:val="0"/>
          <w:numId w:val="10"/>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Right to Data Portability</w:t>
      </w:r>
      <w:r w:rsidRPr="2ED9BD1E" w:rsidR="57E4813D">
        <w:rPr>
          <w:rFonts w:ascii="Arial" w:hAnsi="Arial" w:eastAsia="Arial" w:cs="Arial"/>
          <w:noProof w:val="0"/>
          <w:color w:val="0E2740"/>
          <w:sz w:val="22"/>
          <w:szCs w:val="22"/>
          <w:lang w:val="en-US"/>
        </w:rPr>
        <w:t>: Data subjects have the right to receive their personal data in a structured, commonly used format and to have it transferred to another controller.</w:t>
      </w:r>
    </w:p>
    <w:p xmlns:wp14="http://schemas.microsoft.com/office/word/2010/wordml" w:rsidP="2ED9BD1E" wp14:paraId="62820051" wp14:textId="2DBE529E">
      <w:pPr>
        <w:pStyle w:val="ListParagraph"/>
        <w:numPr>
          <w:ilvl w:val="0"/>
          <w:numId w:val="10"/>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Right to Object</w:t>
      </w:r>
      <w:r w:rsidRPr="2ED9BD1E" w:rsidR="57E4813D">
        <w:rPr>
          <w:rFonts w:ascii="Arial" w:hAnsi="Arial" w:eastAsia="Arial" w:cs="Arial"/>
          <w:noProof w:val="0"/>
          <w:color w:val="0E2740"/>
          <w:sz w:val="22"/>
          <w:szCs w:val="22"/>
          <w:lang w:val="en-US"/>
        </w:rPr>
        <w:t>: Individuals can object to the processing of their personal data for certain purposes, such as direct marketing.</w:t>
      </w:r>
    </w:p>
    <w:p xmlns:wp14="http://schemas.microsoft.com/office/word/2010/wordml" w:rsidP="2ED9BD1E" wp14:paraId="258F1CA3" wp14:textId="0EEB02BB">
      <w:pPr>
        <w:pStyle w:val="ListParagraph"/>
        <w:numPr>
          <w:ilvl w:val="0"/>
          <w:numId w:val="10"/>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Rights Related to Automated Decision-Making</w:t>
      </w:r>
      <w:r w:rsidRPr="2ED9BD1E" w:rsidR="57E4813D">
        <w:rPr>
          <w:rFonts w:ascii="Arial" w:hAnsi="Arial" w:eastAsia="Arial" w:cs="Arial"/>
          <w:noProof w:val="0"/>
          <w:color w:val="0E2740"/>
          <w:sz w:val="22"/>
          <w:szCs w:val="22"/>
          <w:lang w:val="en-US"/>
        </w:rPr>
        <w:t>: Data subjects have the right not to be subject to a decision based solely on automated processing, including profiling, that produces legal or similarly significant effects.</w:t>
      </w:r>
    </w:p>
    <w:p xmlns:wp14="http://schemas.microsoft.com/office/word/2010/wordml" w:rsidP="1B6C4DCC" wp14:paraId="679BB791" wp14:textId="701FF96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7. Data Breaches</w:t>
      </w:r>
    </w:p>
    <w:p xmlns:wp14="http://schemas.microsoft.com/office/word/2010/wordml" w:rsidP="1B6C4DCC" wp14:paraId="440D9E95" wp14:textId="23300806">
      <w:pPr>
        <w:pStyle w:val="ListParagraph"/>
        <w:numPr>
          <w:ilvl w:val="0"/>
          <w:numId w:val="7"/>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Reporting Breaches</w:t>
      </w:r>
      <w:r w:rsidRPr="1B6C4DCC" w:rsidR="57E4813D">
        <w:rPr>
          <w:rFonts w:ascii="Arial" w:hAnsi="Arial" w:eastAsia="Arial" w:cs="Arial"/>
          <w:noProof w:val="0"/>
          <w:color w:val="153D63" w:themeColor="text2" w:themeTint="E6" w:themeShade="FF"/>
          <w:sz w:val="22"/>
          <w:szCs w:val="22"/>
          <w:lang w:val="en-US"/>
        </w:rPr>
        <w:t xml:space="preserve">: All data breaches, whether accidental or unlawful, must be reported </w:t>
      </w:r>
      <w:r w:rsidRPr="1B6C4DCC" w:rsidR="57E4813D">
        <w:rPr>
          <w:rFonts w:ascii="Arial" w:hAnsi="Arial" w:eastAsia="Arial" w:cs="Arial"/>
          <w:noProof w:val="0"/>
          <w:color w:val="153D63" w:themeColor="text2" w:themeTint="E6" w:themeShade="FF"/>
          <w:sz w:val="22"/>
          <w:szCs w:val="22"/>
          <w:lang w:val="en-US"/>
        </w:rPr>
        <w:t>immediately</w:t>
      </w:r>
      <w:r w:rsidRPr="1B6C4DCC" w:rsidR="57E4813D">
        <w:rPr>
          <w:rFonts w:ascii="Arial" w:hAnsi="Arial" w:eastAsia="Arial" w:cs="Arial"/>
          <w:noProof w:val="0"/>
          <w:color w:val="153D63" w:themeColor="text2" w:themeTint="E6" w:themeShade="FF"/>
          <w:sz w:val="22"/>
          <w:szCs w:val="22"/>
          <w:lang w:val="en-US"/>
        </w:rPr>
        <w:t xml:space="preserve"> to the Data Protection Officer (DPO) or the designated person responsible for data protection.</w:t>
      </w:r>
    </w:p>
    <w:p xmlns:wp14="http://schemas.microsoft.com/office/word/2010/wordml" w:rsidP="1B6C4DCC" wp14:paraId="5126FCB4" wp14:textId="6E4305D6">
      <w:pPr>
        <w:pStyle w:val="ListParagraph"/>
        <w:numPr>
          <w:ilvl w:val="0"/>
          <w:numId w:val="7"/>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Response to Breaches</w:t>
      </w:r>
      <w:r w:rsidRPr="1B6C4DCC" w:rsidR="57E4813D">
        <w:rPr>
          <w:rFonts w:ascii="Arial" w:hAnsi="Arial" w:eastAsia="Arial" w:cs="Arial"/>
          <w:noProof w:val="0"/>
          <w:color w:val="153D63" w:themeColor="text2" w:themeTint="E6" w:themeShade="FF"/>
          <w:sz w:val="22"/>
          <w:szCs w:val="22"/>
          <w:lang w:val="en-US"/>
        </w:rPr>
        <w:t xml:space="preserve">: </w:t>
      </w:r>
      <w:r w:rsidRPr="1B6C4DCC" w:rsidR="57E4813D">
        <w:rPr>
          <w:rFonts w:ascii="Arial" w:hAnsi="Arial" w:eastAsia="Arial" w:cs="Arial"/>
          <w:noProof w:val="0"/>
          <w:color w:val="153D63" w:themeColor="text2" w:themeTint="E6" w:themeShade="FF"/>
          <w:sz w:val="22"/>
          <w:szCs w:val="22"/>
          <w:lang w:val="en-US"/>
        </w:rPr>
        <w:t>In the event of</w:t>
      </w:r>
      <w:r w:rsidRPr="1B6C4DCC" w:rsidR="57E4813D">
        <w:rPr>
          <w:rFonts w:ascii="Arial" w:hAnsi="Arial" w:eastAsia="Arial" w:cs="Arial"/>
          <w:noProof w:val="0"/>
          <w:color w:val="153D63" w:themeColor="text2" w:themeTint="E6" w:themeShade="FF"/>
          <w:sz w:val="22"/>
          <w:szCs w:val="22"/>
          <w:lang w:val="en-US"/>
        </w:rPr>
        <w:t xml:space="preserve"> a data breach that may result in a risk to the rights and freedoms of individuals, the company will notify the </w:t>
      </w:r>
      <w:r w:rsidRPr="1B6C4DCC" w:rsidR="57E4813D">
        <w:rPr>
          <w:rFonts w:ascii="Arial" w:hAnsi="Arial" w:eastAsia="Arial" w:cs="Arial"/>
          <w:b w:val="1"/>
          <w:bCs w:val="1"/>
          <w:noProof w:val="0"/>
          <w:color w:val="153D63" w:themeColor="text2" w:themeTint="E6" w:themeShade="FF"/>
          <w:sz w:val="22"/>
          <w:szCs w:val="22"/>
          <w:lang w:val="en-US"/>
        </w:rPr>
        <w:t>Information Commissioner’s Office (ICO)</w:t>
      </w:r>
      <w:r w:rsidRPr="1B6C4DCC" w:rsidR="57E4813D">
        <w:rPr>
          <w:rFonts w:ascii="Arial" w:hAnsi="Arial" w:eastAsia="Arial" w:cs="Arial"/>
          <w:noProof w:val="0"/>
          <w:color w:val="153D63" w:themeColor="text2" w:themeTint="E6" w:themeShade="FF"/>
          <w:sz w:val="22"/>
          <w:szCs w:val="22"/>
          <w:lang w:val="en-US"/>
        </w:rPr>
        <w:t xml:space="preserve"> within </w:t>
      </w:r>
      <w:r w:rsidRPr="1B6C4DCC" w:rsidR="57E4813D">
        <w:rPr>
          <w:rFonts w:ascii="Arial" w:hAnsi="Arial" w:eastAsia="Arial" w:cs="Arial"/>
          <w:noProof w:val="0"/>
          <w:color w:val="153D63" w:themeColor="text2" w:themeTint="E6" w:themeShade="FF"/>
          <w:sz w:val="22"/>
          <w:szCs w:val="22"/>
          <w:lang w:val="en-US"/>
        </w:rPr>
        <w:t>72 hours</w:t>
      </w:r>
      <w:r w:rsidRPr="1B6C4DCC" w:rsidR="57E4813D">
        <w:rPr>
          <w:rFonts w:ascii="Arial" w:hAnsi="Arial" w:eastAsia="Arial" w:cs="Arial"/>
          <w:noProof w:val="0"/>
          <w:color w:val="153D63" w:themeColor="text2" w:themeTint="E6" w:themeShade="FF"/>
          <w:sz w:val="22"/>
          <w:szCs w:val="22"/>
          <w:lang w:val="en-US"/>
        </w:rPr>
        <w:t xml:space="preserve"> of becoming aware of the breach, as required by GDPR. If the breach poses </w:t>
      </w:r>
      <w:r w:rsidRPr="1B6C4DCC" w:rsidR="57E4813D">
        <w:rPr>
          <w:rFonts w:ascii="Arial" w:hAnsi="Arial" w:eastAsia="Arial" w:cs="Arial"/>
          <w:noProof w:val="0"/>
          <w:color w:val="153D63" w:themeColor="text2" w:themeTint="E6" w:themeShade="FF"/>
          <w:sz w:val="22"/>
          <w:szCs w:val="22"/>
          <w:lang w:val="en-US"/>
        </w:rPr>
        <w:t>a high risk</w:t>
      </w:r>
      <w:r w:rsidRPr="1B6C4DCC" w:rsidR="57E4813D">
        <w:rPr>
          <w:rFonts w:ascii="Arial" w:hAnsi="Arial" w:eastAsia="Arial" w:cs="Arial"/>
          <w:noProof w:val="0"/>
          <w:color w:val="153D63" w:themeColor="text2" w:themeTint="E6" w:themeShade="FF"/>
          <w:sz w:val="22"/>
          <w:szCs w:val="22"/>
          <w:lang w:val="en-US"/>
        </w:rPr>
        <w:t>, the company will also inform the individuals affected without undue delay.</w:t>
      </w:r>
    </w:p>
    <w:p xmlns:wp14="http://schemas.microsoft.com/office/word/2010/wordml" w:rsidP="2ED9BD1E" wp14:paraId="6026476F" wp14:textId="12A0ECF8">
      <w:pPr>
        <w:pStyle w:val="ListParagraph"/>
        <w:numPr>
          <w:ilvl w:val="0"/>
          <w:numId w:val="7"/>
        </w:num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b w:val="1"/>
          <w:bCs w:val="1"/>
          <w:noProof w:val="0"/>
          <w:color w:val="0E2740"/>
          <w:sz w:val="22"/>
          <w:szCs w:val="22"/>
          <w:lang w:val="en-US"/>
        </w:rPr>
        <w:t>Record of Breaches</w:t>
      </w:r>
      <w:r w:rsidRPr="2ED9BD1E" w:rsidR="57E4813D">
        <w:rPr>
          <w:rFonts w:ascii="Arial" w:hAnsi="Arial" w:eastAsia="Arial" w:cs="Arial"/>
          <w:noProof w:val="0"/>
          <w:color w:val="0E2740"/>
          <w:sz w:val="22"/>
          <w:szCs w:val="22"/>
          <w:lang w:val="en-US"/>
        </w:rPr>
        <w:t xml:space="preserve">: The company will </w:t>
      </w:r>
      <w:r w:rsidRPr="2ED9BD1E" w:rsidR="57E4813D">
        <w:rPr>
          <w:rFonts w:ascii="Arial" w:hAnsi="Arial" w:eastAsia="Arial" w:cs="Arial"/>
          <w:noProof w:val="0"/>
          <w:color w:val="0E2740"/>
          <w:sz w:val="22"/>
          <w:szCs w:val="22"/>
          <w:lang w:val="en-US"/>
        </w:rPr>
        <w:t>maintain</w:t>
      </w:r>
      <w:r w:rsidRPr="2ED9BD1E" w:rsidR="57E4813D">
        <w:rPr>
          <w:rFonts w:ascii="Arial" w:hAnsi="Arial" w:eastAsia="Arial" w:cs="Arial"/>
          <w:noProof w:val="0"/>
          <w:color w:val="0E2740"/>
          <w:sz w:val="22"/>
          <w:szCs w:val="22"/>
          <w:lang w:val="en-US"/>
        </w:rPr>
        <w:t xml:space="preserve"> a log of all personal data breaches, including details of the breach, the individuals affected, and the measures taken to mitigate the breach.</w:t>
      </w:r>
    </w:p>
    <w:p xmlns:wp14="http://schemas.microsoft.com/office/word/2010/wordml" w:rsidP="1B6C4DCC" wp14:paraId="36D50AD1" wp14:textId="715C5153">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8. Data Protection Officer (DPO)</w:t>
      </w:r>
    </w:p>
    <w:p xmlns:wp14="http://schemas.microsoft.com/office/word/2010/wordml" w:rsidP="1B6C4DCC" wp14:paraId="2DDEAF4D" wp14:textId="560598F3">
      <w:pPr>
        <w:pStyle w:val="ListParagraph"/>
        <w:numPr>
          <w:ilvl w:val="0"/>
          <w:numId w:val="8"/>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Appointment</w:t>
      </w:r>
      <w:r w:rsidRPr="1B6C4DCC" w:rsidR="57E4813D">
        <w:rPr>
          <w:rFonts w:ascii="Arial" w:hAnsi="Arial" w:eastAsia="Arial" w:cs="Arial"/>
          <w:noProof w:val="0"/>
          <w:color w:val="153D63" w:themeColor="text2" w:themeTint="E6" w:themeShade="FF"/>
          <w:sz w:val="22"/>
          <w:szCs w:val="22"/>
          <w:lang w:val="en-US"/>
        </w:rPr>
        <w:t xml:space="preserve">: The company may appoint a Data Protection Officer (DPO) or </w:t>
      </w:r>
      <w:r w:rsidRPr="1B6C4DCC" w:rsidR="57E4813D">
        <w:rPr>
          <w:rFonts w:ascii="Arial" w:hAnsi="Arial" w:eastAsia="Arial" w:cs="Arial"/>
          <w:noProof w:val="0"/>
          <w:color w:val="153D63" w:themeColor="text2" w:themeTint="E6" w:themeShade="FF"/>
          <w:sz w:val="22"/>
          <w:szCs w:val="22"/>
          <w:lang w:val="en-US"/>
        </w:rPr>
        <w:t>designate</w:t>
      </w:r>
      <w:r w:rsidRPr="1B6C4DCC" w:rsidR="57E4813D">
        <w:rPr>
          <w:rFonts w:ascii="Arial" w:hAnsi="Arial" w:eastAsia="Arial" w:cs="Arial"/>
          <w:noProof w:val="0"/>
          <w:color w:val="153D63" w:themeColor="text2" w:themeTint="E6" w:themeShade="FF"/>
          <w:sz w:val="22"/>
          <w:szCs w:val="22"/>
          <w:lang w:val="en-US"/>
        </w:rPr>
        <w:t xml:space="preserve"> a responsible individual to oversee data protection compliance.</w:t>
      </w:r>
    </w:p>
    <w:p xmlns:wp14="http://schemas.microsoft.com/office/word/2010/wordml" w:rsidP="1B6C4DCC" wp14:paraId="6CE736BD" wp14:textId="39CCFCB4">
      <w:pPr>
        <w:pStyle w:val="ListParagraph"/>
        <w:numPr>
          <w:ilvl w:val="0"/>
          <w:numId w:val="8"/>
        </w:num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Responsibilities</w:t>
      </w:r>
      <w:r w:rsidRPr="1B6C4DCC" w:rsidR="57E4813D">
        <w:rPr>
          <w:rFonts w:ascii="Arial" w:hAnsi="Arial" w:eastAsia="Arial" w:cs="Arial"/>
          <w:noProof w:val="0"/>
          <w:color w:val="153D63" w:themeColor="text2" w:themeTint="E6" w:themeShade="FF"/>
          <w:sz w:val="22"/>
          <w:szCs w:val="22"/>
          <w:lang w:val="en-US"/>
        </w:rPr>
        <w:t xml:space="preserve">: The DPO will </w:t>
      </w:r>
      <w:r w:rsidRPr="1B6C4DCC" w:rsidR="57E4813D">
        <w:rPr>
          <w:rFonts w:ascii="Arial" w:hAnsi="Arial" w:eastAsia="Arial" w:cs="Arial"/>
          <w:noProof w:val="0"/>
          <w:color w:val="153D63" w:themeColor="text2" w:themeTint="E6" w:themeShade="FF"/>
          <w:sz w:val="22"/>
          <w:szCs w:val="22"/>
          <w:lang w:val="en-US"/>
        </w:rPr>
        <w:t>be responsible for</w:t>
      </w:r>
      <w:r w:rsidRPr="1B6C4DCC" w:rsidR="57E4813D">
        <w:rPr>
          <w:rFonts w:ascii="Arial" w:hAnsi="Arial" w:eastAsia="Arial" w:cs="Arial"/>
          <w:noProof w:val="0"/>
          <w:color w:val="153D63" w:themeColor="text2" w:themeTint="E6" w:themeShade="FF"/>
          <w:sz w:val="22"/>
          <w:szCs w:val="22"/>
          <w:lang w:val="en-US"/>
        </w:rPr>
        <w:t xml:space="preserve"> </w:t>
      </w:r>
      <w:r w:rsidRPr="1B6C4DCC" w:rsidR="57E4813D">
        <w:rPr>
          <w:rFonts w:ascii="Arial" w:hAnsi="Arial" w:eastAsia="Arial" w:cs="Arial"/>
          <w:noProof w:val="0"/>
          <w:color w:val="153D63" w:themeColor="text2" w:themeTint="E6" w:themeShade="FF"/>
          <w:sz w:val="22"/>
          <w:szCs w:val="22"/>
          <w:lang w:val="en-US"/>
        </w:rPr>
        <w:t>monitoring</w:t>
      </w:r>
      <w:r w:rsidRPr="1B6C4DCC" w:rsidR="57E4813D">
        <w:rPr>
          <w:rFonts w:ascii="Arial" w:hAnsi="Arial" w:eastAsia="Arial" w:cs="Arial"/>
          <w:noProof w:val="0"/>
          <w:color w:val="153D63" w:themeColor="text2" w:themeTint="E6" w:themeShade="FF"/>
          <w:sz w:val="22"/>
          <w:szCs w:val="22"/>
          <w:lang w:val="en-US"/>
        </w:rPr>
        <w:t xml:space="preserve"> the company's compliance with data protection laws, conducting data protection impact assessments (DPIAs), and serving as the point of contact for individuals and the ICO </w:t>
      </w:r>
      <w:r w:rsidRPr="1B6C4DCC" w:rsidR="57E4813D">
        <w:rPr>
          <w:rFonts w:ascii="Arial" w:hAnsi="Arial" w:eastAsia="Arial" w:cs="Arial"/>
          <w:noProof w:val="0"/>
          <w:color w:val="153D63" w:themeColor="text2" w:themeTint="E6" w:themeShade="FF"/>
          <w:sz w:val="22"/>
          <w:szCs w:val="22"/>
          <w:lang w:val="en-US"/>
        </w:rPr>
        <w:t>regarding</w:t>
      </w:r>
      <w:r w:rsidRPr="1B6C4DCC" w:rsidR="57E4813D">
        <w:rPr>
          <w:rFonts w:ascii="Arial" w:hAnsi="Arial" w:eastAsia="Arial" w:cs="Arial"/>
          <w:noProof w:val="0"/>
          <w:color w:val="153D63" w:themeColor="text2" w:themeTint="E6" w:themeShade="FF"/>
          <w:sz w:val="22"/>
          <w:szCs w:val="22"/>
          <w:lang w:val="en-US"/>
        </w:rPr>
        <w:t xml:space="preserve"> data privacy issues.</w:t>
      </w:r>
    </w:p>
    <w:p xmlns:wp14="http://schemas.microsoft.com/office/word/2010/wordml" w:rsidP="1B6C4DCC" wp14:paraId="6C106DEA" wp14:textId="66E81C1E">
      <w:pPr>
        <w:rPr>
          <w:rFonts w:ascii="Arial" w:hAnsi="Arial" w:eastAsia="Arial" w:cs="Arial"/>
          <w:color w:val="153D63" w:themeColor="text2" w:themeTint="E6" w:themeShade="FF"/>
          <w:sz w:val="22"/>
          <w:szCs w:val="22"/>
        </w:rPr>
      </w:pPr>
    </w:p>
    <w:p xmlns:wp14="http://schemas.microsoft.com/office/word/2010/wordml" w:rsidP="1B6C4DCC" wp14:paraId="7DF4A24A" wp14:textId="551F06BF">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9. Employee Responsibilities</w:t>
      </w:r>
    </w:p>
    <w:p xmlns:wp14="http://schemas.microsoft.com/office/word/2010/wordml" w:rsidP="1B6C4DCC" wp14:paraId="40A53F1C" wp14:textId="670AC48B">
      <w:p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 xml:space="preserve">All employees who handle personal data </w:t>
      </w:r>
      <w:r w:rsidRPr="1B6C4DCC" w:rsidR="57E4813D">
        <w:rPr>
          <w:rFonts w:ascii="Arial" w:hAnsi="Arial" w:eastAsia="Arial" w:cs="Arial"/>
          <w:noProof w:val="0"/>
          <w:color w:val="153D63" w:themeColor="text2" w:themeTint="E6" w:themeShade="FF"/>
          <w:sz w:val="22"/>
          <w:szCs w:val="22"/>
          <w:lang w:val="en-US"/>
        </w:rPr>
        <w:t>are responsible for</w:t>
      </w:r>
      <w:r w:rsidRPr="1B6C4DCC" w:rsidR="57E4813D">
        <w:rPr>
          <w:rFonts w:ascii="Arial" w:hAnsi="Arial" w:eastAsia="Arial" w:cs="Arial"/>
          <w:noProof w:val="0"/>
          <w:color w:val="153D63" w:themeColor="text2" w:themeTint="E6" w:themeShade="FF"/>
          <w:sz w:val="22"/>
          <w:szCs w:val="22"/>
          <w:lang w:val="en-US"/>
        </w:rPr>
        <w:t xml:space="preserve"> ensuring compliance with this policy and GDPR. Employees must:</w:t>
      </w:r>
    </w:p>
    <w:p xmlns:wp14="http://schemas.microsoft.com/office/word/2010/wordml" w:rsidP="1B6C4DCC" wp14:paraId="7AF9FBED" wp14:textId="78DC252F">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Process data only for legitimate business purposes.</w:t>
      </w:r>
    </w:p>
    <w:p xmlns:wp14="http://schemas.microsoft.com/office/word/2010/wordml" w:rsidP="1B6C4DCC" wp14:paraId="294B3CF6" wp14:textId="29C841D9">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Ensure that data is kept secure and confidential.</w:t>
      </w:r>
    </w:p>
    <w:p xmlns:wp14="http://schemas.microsoft.com/office/word/2010/wordml" w:rsidP="1B6C4DCC" wp14:paraId="46EAE8A1" wp14:textId="2BAAAC59">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 xml:space="preserve">Report any suspected data breaches to the DPO or designated individual </w:t>
      </w:r>
      <w:r w:rsidRPr="1B6C4DCC" w:rsidR="57E4813D">
        <w:rPr>
          <w:rFonts w:ascii="Arial" w:hAnsi="Arial" w:eastAsia="Arial" w:cs="Arial"/>
          <w:noProof w:val="0"/>
          <w:color w:val="153D63" w:themeColor="text2" w:themeTint="E6" w:themeShade="FF"/>
          <w:sz w:val="22"/>
          <w:szCs w:val="22"/>
          <w:lang w:val="en-US"/>
        </w:rPr>
        <w:t>immediately</w:t>
      </w:r>
      <w:r w:rsidRPr="1B6C4DCC" w:rsidR="57E4813D">
        <w:rPr>
          <w:rFonts w:ascii="Arial" w:hAnsi="Arial" w:eastAsia="Arial" w:cs="Arial"/>
          <w:noProof w:val="0"/>
          <w:color w:val="153D63" w:themeColor="text2" w:themeTint="E6" w:themeShade="FF"/>
          <w:sz w:val="22"/>
          <w:szCs w:val="22"/>
          <w:lang w:val="en-US"/>
        </w:rPr>
        <w:t>.</w:t>
      </w:r>
    </w:p>
    <w:p xmlns:wp14="http://schemas.microsoft.com/office/word/2010/wordml" w:rsidP="2ED9BD1E" wp14:paraId="33979240" wp14:textId="4574DA1D">
      <w:pPr>
        <w:spacing w:before="240" w:beforeAutospacing="off" w:after="240" w:afterAutospacing="off"/>
        <w:rPr>
          <w:rFonts w:ascii="Arial" w:hAnsi="Arial" w:eastAsia="Arial" w:cs="Arial"/>
          <w:noProof w:val="0"/>
          <w:color w:val="0E2740" w:themeColor="text2" w:themeTint="E6" w:themeShade="FF"/>
          <w:sz w:val="22"/>
          <w:szCs w:val="22"/>
          <w:lang w:val="en-US"/>
        </w:rPr>
      </w:pPr>
      <w:r w:rsidRPr="2ED9BD1E" w:rsidR="57E4813D">
        <w:rPr>
          <w:rFonts w:ascii="Arial" w:hAnsi="Arial" w:eastAsia="Arial" w:cs="Arial"/>
          <w:noProof w:val="0"/>
          <w:color w:val="0E2740"/>
          <w:sz w:val="22"/>
          <w:szCs w:val="22"/>
          <w:lang w:val="en-US"/>
        </w:rPr>
        <w:t>Employees will receive regular training on GDPR compliance and the importance of safeguarding personal data.</w:t>
      </w:r>
    </w:p>
    <w:p xmlns:wp14="http://schemas.microsoft.com/office/word/2010/wordml" w:rsidP="1B6C4DCC" wp14:paraId="151F0213" wp14:textId="061FCE87">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1B6C4DCC" w:rsidR="57E4813D">
        <w:rPr>
          <w:rFonts w:ascii="Arial" w:hAnsi="Arial" w:eastAsia="Arial" w:cs="Arial"/>
          <w:b w:val="1"/>
          <w:bCs w:val="1"/>
          <w:noProof w:val="0"/>
          <w:color w:val="153D63" w:themeColor="text2" w:themeTint="E6" w:themeShade="FF"/>
          <w:sz w:val="22"/>
          <w:szCs w:val="22"/>
          <w:lang w:val="en-US"/>
        </w:rPr>
        <w:t>10. Monitoring and Review</w:t>
      </w:r>
    </w:p>
    <w:p xmlns:wp14="http://schemas.microsoft.com/office/word/2010/wordml" w:rsidP="1B6C4DCC" wp14:paraId="68009C7C" wp14:textId="4DA5B9FE">
      <w:pPr>
        <w:spacing w:before="240" w:beforeAutospacing="off" w:after="240" w:afterAutospacing="off"/>
        <w:rPr>
          <w:rFonts w:ascii="Arial" w:hAnsi="Arial" w:eastAsia="Arial" w:cs="Arial"/>
          <w:noProof w:val="0"/>
          <w:color w:val="153D63" w:themeColor="text2" w:themeTint="E6" w:themeShade="FF"/>
          <w:sz w:val="22"/>
          <w:szCs w:val="22"/>
          <w:lang w:val="en-US"/>
        </w:rPr>
      </w:pPr>
      <w:r w:rsidRPr="1B6C4DCC" w:rsidR="57E4813D">
        <w:rPr>
          <w:rFonts w:ascii="Arial" w:hAnsi="Arial" w:eastAsia="Arial" w:cs="Arial"/>
          <w:noProof w:val="0"/>
          <w:color w:val="153D63" w:themeColor="text2" w:themeTint="E6" w:themeShade="FF"/>
          <w:sz w:val="22"/>
          <w:szCs w:val="22"/>
          <w:lang w:val="en-US"/>
        </w:rPr>
        <w:t xml:space="preserve">The company will regularly review its data protection practices and this policy to ensure compliance with evolving data protection laws, including the </w:t>
      </w:r>
      <w:r w:rsidRPr="1B6C4DCC" w:rsidR="57E4813D">
        <w:rPr>
          <w:rFonts w:ascii="Arial" w:hAnsi="Arial" w:eastAsia="Arial" w:cs="Arial"/>
          <w:b w:val="1"/>
          <w:bCs w:val="1"/>
          <w:noProof w:val="0"/>
          <w:color w:val="153D63" w:themeColor="text2" w:themeTint="E6" w:themeShade="FF"/>
          <w:sz w:val="22"/>
          <w:szCs w:val="22"/>
          <w:lang w:val="en-US"/>
        </w:rPr>
        <w:t>Data Protection Act 2018</w:t>
      </w:r>
      <w:r w:rsidRPr="1B6C4DCC" w:rsidR="57E4813D">
        <w:rPr>
          <w:rFonts w:ascii="Arial" w:hAnsi="Arial" w:eastAsia="Arial" w:cs="Arial"/>
          <w:noProof w:val="0"/>
          <w:color w:val="153D63" w:themeColor="text2" w:themeTint="E6" w:themeShade="FF"/>
          <w:sz w:val="22"/>
          <w:szCs w:val="22"/>
          <w:lang w:val="en-US"/>
        </w:rPr>
        <w:t xml:space="preserve"> and </w:t>
      </w:r>
      <w:r w:rsidRPr="1B6C4DCC" w:rsidR="57E4813D">
        <w:rPr>
          <w:rFonts w:ascii="Arial" w:hAnsi="Arial" w:eastAsia="Arial" w:cs="Arial"/>
          <w:b w:val="1"/>
          <w:bCs w:val="1"/>
          <w:noProof w:val="0"/>
          <w:color w:val="153D63" w:themeColor="text2" w:themeTint="E6" w:themeShade="FF"/>
          <w:sz w:val="22"/>
          <w:szCs w:val="22"/>
          <w:lang w:val="en-US"/>
        </w:rPr>
        <w:t>GDPR</w:t>
      </w:r>
      <w:r w:rsidRPr="1B6C4DCC" w:rsidR="57E4813D">
        <w:rPr>
          <w:rFonts w:ascii="Arial" w:hAnsi="Arial" w:eastAsia="Arial" w:cs="Arial"/>
          <w:noProof w:val="0"/>
          <w:color w:val="153D63" w:themeColor="text2" w:themeTint="E6" w:themeShade="FF"/>
          <w:sz w:val="22"/>
          <w:szCs w:val="22"/>
          <w:lang w:val="en-US"/>
        </w:rPr>
        <w:t>. This policy will be updated as necessary to reflect changes in legislation or business practices.</w:t>
      </w:r>
    </w:p>
    <w:p xmlns:wp14="http://schemas.microsoft.com/office/word/2010/wordml" w:rsidP="1B6C4DCC" wp14:paraId="2C078E63" wp14:textId="1C3A8DF1">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jf2COixPlAuCt" int2:id="ADyckEQN">
      <int2:state int2:type="AugLoop_Text_Critique" int2:value="Rejected"/>
    </int2:textHash>
    <int2:textHash int2:hashCode="AXmYCf7mcC5a6G" int2:id="Q8AdwCDA">
      <int2:state int2:type="AugLoop_Text_Critique" int2:value="Rejected"/>
    </int2:textHash>
    <int2:textHash int2:hashCode="2eg5qO2eXbFINg" int2:id="0Hy6bz9W">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7d1b284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4442a20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218b737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2f2f57b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37cf07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91890c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5a47ad5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227bba1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5d73a62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5fcbca5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74B7C5"/>
    <w:rsid w:val="0FB8B89C"/>
    <w:rsid w:val="1B6C4DCC"/>
    <w:rsid w:val="2C74B7C5"/>
    <w:rsid w:val="2ED9BD1E"/>
    <w:rsid w:val="3F9FA76F"/>
    <w:rsid w:val="4AFC2A41"/>
    <w:rsid w:val="551CE670"/>
    <w:rsid w:val="57E4813D"/>
    <w:rsid w:val="5F0EDDE7"/>
    <w:rsid w:val="6F24D7F5"/>
    <w:rsid w:val="7688B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B7C5"/>
  <w15:chartTrackingRefBased/>
  <w15:docId w15:val="{7A28774E-9C34-4B26-AD91-45953CE0F8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1236e41262b4efc" /><Relationship Type="http://schemas.microsoft.com/office/2020/10/relationships/intelligence" Target="intelligence2.xml" Id="R0cc1c84f6ed649f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3908A9A5-2D36-4EB2-9D96-D0BD74639A4D}"/>
</file>

<file path=customXml/itemProps2.xml><?xml version="1.0" encoding="utf-8"?>
<ds:datastoreItem xmlns:ds="http://schemas.openxmlformats.org/officeDocument/2006/customXml" ds:itemID="{84AF25D6-5C31-4D52-A401-FB0D50024A1B}"/>
</file>

<file path=customXml/itemProps3.xml><?xml version="1.0" encoding="utf-8"?>
<ds:datastoreItem xmlns:ds="http://schemas.openxmlformats.org/officeDocument/2006/customXml" ds:itemID="{D406C645-1C88-4610-B766-F0576F311D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2024-09-30T15:29:04Z</dcterms:created>
  <dcterms:modified xsi:type="dcterms:W3CDTF">2024-09-30T15:33:47Z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